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4F729" w14:textId="40AE0464" w:rsidR="00AF7F32" w:rsidRPr="001A40E2" w:rsidRDefault="0060195C" w:rsidP="00AF7F32">
      <w:pPr>
        <w:spacing w:after="180"/>
        <w:rPr>
          <w:b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DC0E17" wp14:editId="31B6B96F">
            <wp:simplePos x="0" y="0"/>
            <wp:positionH relativeFrom="column">
              <wp:posOffset>2838450</wp:posOffset>
            </wp:positionH>
            <wp:positionV relativeFrom="paragraph">
              <wp:posOffset>371475</wp:posOffset>
            </wp:positionV>
            <wp:extent cx="2996979" cy="2247900"/>
            <wp:effectExtent l="0" t="0" r="0" b="0"/>
            <wp:wrapSquare wrapText="bothSides"/>
            <wp:docPr id="2" name="Picture 2" descr="A body of water with a mountain in th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ody of water with a mountain in th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6979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2F87">
        <w:rPr>
          <w:b/>
          <w:sz w:val="44"/>
          <w:szCs w:val="44"/>
        </w:rPr>
        <w:t>Sea of electrons</w:t>
      </w:r>
    </w:p>
    <w:p w14:paraId="64007B72" w14:textId="0771EF0B" w:rsidR="00AF7F32" w:rsidRDefault="00F92F87" w:rsidP="00AF7F32">
      <w:pPr>
        <w:spacing w:line="276" w:lineRule="auto"/>
      </w:pPr>
      <w:r>
        <w:t xml:space="preserve">The </w:t>
      </w:r>
      <w:r w:rsidR="0001623F">
        <w:t xml:space="preserve">‘free’ outer </w:t>
      </w:r>
      <w:r>
        <w:t xml:space="preserve">electrons in a metallic structure are often described as a </w:t>
      </w:r>
      <w:r w:rsidR="00DA4182">
        <w:t>‘</w:t>
      </w:r>
      <w:r>
        <w:t>sea of electrons</w:t>
      </w:r>
      <w:r w:rsidR="00DA4182">
        <w:t>’</w:t>
      </w:r>
      <w:r>
        <w:t>.</w:t>
      </w:r>
    </w:p>
    <w:p w14:paraId="19259E3F" w14:textId="7300B2B2" w:rsidR="0060195C" w:rsidRDefault="0060195C" w:rsidP="00AF7F32">
      <w:pPr>
        <w:spacing w:line="276" w:lineRule="auto"/>
      </w:pPr>
    </w:p>
    <w:p w14:paraId="248CC25A" w14:textId="2485EBA6" w:rsidR="0060195C" w:rsidRDefault="0060195C" w:rsidP="00AF7F32">
      <w:pPr>
        <w:spacing w:line="276" w:lineRule="auto"/>
      </w:pPr>
    </w:p>
    <w:p w14:paraId="018CC12C" w14:textId="6EEB35EF" w:rsidR="00AF7F32" w:rsidRDefault="00AF7F32" w:rsidP="00AF7F32">
      <w:pPr>
        <w:spacing w:after="180"/>
      </w:pPr>
    </w:p>
    <w:p w14:paraId="50810836" w14:textId="5006ADB0" w:rsidR="0060195C" w:rsidRDefault="0060195C" w:rsidP="00AF7F32">
      <w:pPr>
        <w:spacing w:after="180"/>
      </w:pPr>
    </w:p>
    <w:p w14:paraId="2B4218B3" w14:textId="21BA43C0" w:rsidR="0060195C" w:rsidRDefault="0060195C" w:rsidP="00AF7F32">
      <w:pPr>
        <w:spacing w:after="180"/>
      </w:pPr>
    </w:p>
    <w:p w14:paraId="01C5E37D" w14:textId="1FB4D182" w:rsidR="0060195C" w:rsidRDefault="0060195C" w:rsidP="00AF7F32">
      <w:pPr>
        <w:spacing w:after="180"/>
      </w:pPr>
    </w:p>
    <w:p w14:paraId="76D62A50" w14:textId="112237DA" w:rsidR="0060195C" w:rsidRDefault="0060195C" w:rsidP="00AF7F32">
      <w:pPr>
        <w:spacing w:after="180"/>
      </w:pPr>
    </w:p>
    <w:p w14:paraId="68C5522D" w14:textId="77777777" w:rsidR="0060195C" w:rsidRDefault="0060195C" w:rsidP="00AF7F32">
      <w:pPr>
        <w:spacing w:after="180"/>
      </w:pPr>
    </w:p>
    <w:p w14:paraId="71BE8BF5" w14:textId="73B72FA3" w:rsidR="00AF7F32" w:rsidRDefault="00AF7F32" w:rsidP="00AF7F32">
      <w:pPr>
        <w:spacing w:after="240"/>
        <w:ind w:left="426" w:hanging="426"/>
      </w:pPr>
      <w:r w:rsidRPr="00EB3E17">
        <w:rPr>
          <w:b/>
        </w:rPr>
        <w:t>1.</w:t>
      </w:r>
      <w:r>
        <w:tab/>
      </w:r>
      <w:r w:rsidR="00F92F87">
        <w:t>Complete the following sentences.</w:t>
      </w:r>
    </w:p>
    <w:p w14:paraId="55AB7AF2" w14:textId="3C656960" w:rsidR="00F92F87" w:rsidRDefault="00F92F87" w:rsidP="00AF7F32">
      <w:pPr>
        <w:spacing w:after="240"/>
        <w:ind w:left="426" w:hanging="426"/>
      </w:pPr>
      <w:r>
        <w:t xml:space="preserve">The </w:t>
      </w:r>
      <w:r w:rsidR="0001623F">
        <w:t>‘free’ outer</w:t>
      </w:r>
      <w:r>
        <w:t xml:space="preserve"> electrons </w:t>
      </w:r>
      <w:r w:rsidR="00192497">
        <w:t xml:space="preserve">in this model </w:t>
      </w:r>
      <w:r>
        <w:t>are like the sea because…</w:t>
      </w:r>
    </w:p>
    <w:p w14:paraId="360C24DC" w14:textId="77777777" w:rsidR="00AF7F32" w:rsidRDefault="00AF7F32" w:rsidP="00AF7F32">
      <w:pPr>
        <w:spacing w:after="240"/>
        <w:ind w:left="426"/>
      </w:pPr>
      <w:bookmarkStart w:id="0" w:name="_Hlk50371044"/>
      <w:r>
        <w:t>…………………………………………………………………………………………………………………………………………………….</w:t>
      </w:r>
    </w:p>
    <w:p w14:paraId="0AEEEEE8" w14:textId="77777777" w:rsidR="00AF7F32" w:rsidRPr="001E7E8F" w:rsidRDefault="00AF7F32" w:rsidP="00AF7F32">
      <w:pPr>
        <w:spacing w:after="240"/>
        <w:ind w:left="426"/>
      </w:pPr>
      <w:r>
        <w:t>…………………………………………………………………………………………………………………………………………………….</w:t>
      </w:r>
    </w:p>
    <w:p w14:paraId="0B4FEBBD" w14:textId="77777777" w:rsidR="00AF7F32" w:rsidRPr="001E7E8F" w:rsidRDefault="00AF7F32" w:rsidP="00AF7F32">
      <w:pPr>
        <w:spacing w:after="240"/>
        <w:ind w:left="426"/>
      </w:pPr>
      <w:bookmarkStart w:id="1" w:name="_Hlk50371115"/>
      <w:bookmarkEnd w:id="0"/>
      <w:r>
        <w:t>…………………………………………………………………………………………………………………………………………………….</w:t>
      </w:r>
    </w:p>
    <w:bookmarkEnd w:id="1"/>
    <w:p w14:paraId="141360A5" w14:textId="4428FAD1" w:rsidR="00AF7F32" w:rsidRDefault="00F92F87" w:rsidP="00AF7F32">
      <w:pPr>
        <w:spacing w:after="240"/>
        <w:ind w:left="426" w:hanging="426"/>
      </w:pPr>
      <w:r>
        <w:t xml:space="preserve">The </w:t>
      </w:r>
      <w:r w:rsidR="0001623F">
        <w:t>‘free’ outer</w:t>
      </w:r>
      <w:r>
        <w:t xml:space="preserve"> electrons </w:t>
      </w:r>
      <w:r w:rsidR="00192497">
        <w:t xml:space="preserve">in this model </w:t>
      </w:r>
      <w:r>
        <w:t>are not like the sea because…</w:t>
      </w:r>
    </w:p>
    <w:p w14:paraId="466F4925" w14:textId="77777777" w:rsidR="00AF7F32" w:rsidRDefault="00AF7F32" w:rsidP="00AF7F32">
      <w:pPr>
        <w:spacing w:after="240"/>
        <w:ind w:left="426"/>
      </w:pPr>
      <w:r>
        <w:t>…………………………………………………………………………………………………………………………………………………….</w:t>
      </w:r>
    </w:p>
    <w:p w14:paraId="3655FAEA" w14:textId="77777777" w:rsidR="00AF7F32" w:rsidRDefault="00AF7F32" w:rsidP="00AF7F32">
      <w:pPr>
        <w:spacing w:after="240"/>
        <w:ind w:left="426"/>
      </w:pPr>
      <w:r>
        <w:t>…………………………………………………………………………………………………………………………………………………….</w:t>
      </w:r>
    </w:p>
    <w:p w14:paraId="1B87C11F" w14:textId="77777777" w:rsidR="00AF7F32" w:rsidRDefault="00AF7F32" w:rsidP="00AF7F32">
      <w:pPr>
        <w:spacing w:after="240"/>
        <w:ind w:left="426"/>
      </w:pPr>
      <w:r>
        <w:t>…………………………………………………………………………………………………………………………………………………….</w:t>
      </w:r>
    </w:p>
    <w:p w14:paraId="1BF80B92" w14:textId="77777777" w:rsidR="00AF7F32" w:rsidRPr="001E7E8F" w:rsidRDefault="00AF7F32" w:rsidP="00AF7F32">
      <w:pPr>
        <w:spacing w:after="240"/>
        <w:ind w:left="426" w:hanging="426"/>
      </w:pPr>
    </w:p>
    <w:p w14:paraId="15E0923E" w14:textId="77777777" w:rsidR="00AF7F32" w:rsidRPr="001E7E8F" w:rsidRDefault="00AF7F32" w:rsidP="00AF7F32">
      <w:pPr>
        <w:spacing w:after="240"/>
        <w:ind w:left="426" w:hanging="426"/>
      </w:pPr>
    </w:p>
    <w:p w14:paraId="635722D2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0DFCB60" w14:textId="68F3C7D1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F92F87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F92F87">
        <w:rPr>
          <w:i/>
          <w:sz w:val="18"/>
          <w:szCs w:val="18"/>
        </w:rPr>
        <w:t>CPS7: Metallic bonding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F92F87">
        <w:rPr>
          <w:i/>
          <w:sz w:val="18"/>
          <w:szCs w:val="18"/>
        </w:rPr>
        <w:t xml:space="preserve">CPS7.1: </w:t>
      </w:r>
      <w:r w:rsidR="006A7D19">
        <w:rPr>
          <w:i/>
          <w:sz w:val="18"/>
          <w:szCs w:val="18"/>
        </w:rPr>
        <w:t>Metallic structure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9D88C30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4489E9BB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6DCFED95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38704CD" w14:textId="1F57E1F1" w:rsidR="006F3279" w:rsidRPr="00CA4B46" w:rsidRDefault="00F92F8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Sea of electrons</w:t>
            </w:r>
          </w:p>
        </w:tc>
      </w:tr>
    </w:tbl>
    <w:p w14:paraId="273C9CFF" w14:textId="77777777" w:rsidR="0060195C" w:rsidRDefault="0060195C" w:rsidP="0060195C">
      <w:pPr>
        <w:spacing w:after="180"/>
        <w:rPr>
          <w:b/>
        </w:rPr>
      </w:pPr>
    </w:p>
    <w:p w14:paraId="5B5FA5D9" w14:textId="77777777" w:rsidR="0060195C" w:rsidRPr="00402E34" w:rsidRDefault="0060195C" w:rsidP="0060195C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A810C7" w14:paraId="16D29CD3" w14:textId="77777777" w:rsidTr="005B25A7">
        <w:trPr>
          <w:trHeight w:val="340"/>
        </w:trPr>
        <w:tc>
          <w:tcPr>
            <w:tcW w:w="2196" w:type="dxa"/>
          </w:tcPr>
          <w:p w14:paraId="7F6A4D0C" w14:textId="77777777" w:rsidR="00A810C7" w:rsidRDefault="00A810C7" w:rsidP="00A810C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2C1AAFAF" w14:textId="54C7780A" w:rsidR="00A810C7" w:rsidRDefault="00A810C7" w:rsidP="00A810C7">
            <w:pPr>
              <w:spacing w:before="60" w:after="60"/>
            </w:pPr>
            <w:r w:rsidRPr="00B94C6D">
              <w:t xml:space="preserve">A model of metallic structure, made up of positive metal ions surrounded by ‘free’ </w:t>
            </w:r>
            <w:r>
              <w:t xml:space="preserve">outer </w:t>
            </w:r>
            <w:r w:rsidRPr="00B94C6D">
              <w:t>electrons, can explain some properties of metals.</w:t>
            </w:r>
          </w:p>
        </w:tc>
      </w:tr>
      <w:tr w:rsidR="00A810C7" w14:paraId="558331B7" w14:textId="77777777" w:rsidTr="005B25A7">
        <w:trPr>
          <w:trHeight w:val="340"/>
        </w:trPr>
        <w:tc>
          <w:tcPr>
            <w:tcW w:w="2196" w:type="dxa"/>
          </w:tcPr>
          <w:p w14:paraId="28D712BC" w14:textId="77777777" w:rsidR="00A810C7" w:rsidRDefault="00A810C7" w:rsidP="00A810C7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5DF68618" w14:textId="6B6532FC" w:rsidR="00A810C7" w:rsidRPr="0001623F" w:rsidRDefault="00A810C7" w:rsidP="00A810C7">
            <w:pPr>
              <w:spacing w:before="60" w:after="60"/>
            </w:pPr>
            <w:r w:rsidRPr="0001623F">
              <w:t>Critique representations of metallic structure.</w:t>
            </w:r>
          </w:p>
        </w:tc>
      </w:tr>
      <w:tr w:rsidR="00A810C7" w14:paraId="704D54D3" w14:textId="77777777" w:rsidTr="005B25A7">
        <w:trPr>
          <w:trHeight w:val="340"/>
        </w:trPr>
        <w:tc>
          <w:tcPr>
            <w:tcW w:w="2196" w:type="dxa"/>
          </w:tcPr>
          <w:p w14:paraId="25172202" w14:textId="77777777" w:rsidR="00A810C7" w:rsidRDefault="00A810C7" w:rsidP="00A810C7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0380691E" w14:textId="59ECDF54" w:rsidR="00A810C7" w:rsidRDefault="00A810C7" w:rsidP="00A810C7">
            <w:pPr>
              <w:spacing w:before="60" w:after="60"/>
            </w:pPr>
            <w:r>
              <w:t>Critiquing language</w:t>
            </w:r>
          </w:p>
        </w:tc>
      </w:tr>
      <w:tr w:rsidR="00A810C7" w14:paraId="07F04996" w14:textId="77777777" w:rsidTr="005B25A7">
        <w:trPr>
          <w:trHeight w:val="340"/>
        </w:trPr>
        <w:tc>
          <w:tcPr>
            <w:tcW w:w="2196" w:type="dxa"/>
          </w:tcPr>
          <w:p w14:paraId="61BC13F1" w14:textId="77777777" w:rsidR="00A810C7" w:rsidRDefault="00A810C7" w:rsidP="00A810C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755F6F8" w14:textId="5CCB04AA" w:rsidR="00A810C7" w:rsidRDefault="00A810C7" w:rsidP="00A810C7">
            <w:pPr>
              <w:spacing w:before="60" w:after="60"/>
            </w:pPr>
            <w:r>
              <w:t>electrons</w:t>
            </w:r>
          </w:p>
        </w:tc>
      </w:tr>
    </w:tbl>
    <w:p w14:paraId="27BF1338" w14:textId="77777777" w:rsidR="0060195C" w:rsidRDefault="0060195C" w:rsidP="0060195C"/>
    <w:p w14:paraId="4BD777DE" w14:textId="1A1CE7D9" w:rsidR="001840AE" w:rsidRDefault="001840AE" w:rsidP="001840AE">
      <w:pPr>
        <w:spacing w:after="180"/>
      </w:pPr>
      <w:r>
        <w:t xml:space="preserve">This activity can help develop students’ understanding by addressing the </w:t>
      </w:r>
      <w:r w:rsidR="006A7D19">
        <w:t>misunderstandings</w:t>
      </w:r>
      <w:r>
        <w:t xml:space="preserve"> revealed by the following diagnostic question</w:t>
      </w:r>
      <w:r w:rsidRPr="006E0400">
        <w:t>:</w:t>
      </w:r>
    </w:p>
    <w:p w14:paraId="418051A7" w14:textId="41EF8621" w:rsidR="001840AE" w:rsidRDefault="0001623F" w:rsidP="001840AE">
      <w:pPr>
        <w:pStyle w:val="ListParagraph"/>
        <w:numPr>
          <w:ilvl w:val="0"/>
          <w:numId w:val="1"/>
        </w:numPr>
        <w:spacing w:after="180"/>
      </w:pPr>
      <w:r>
        <w:t>Metallic structure diagrams</w:t>
      </w:r>
    </w:p>
    <w:p w14:paraId="72C951C6" w14:textId="77777777" w:rsidR="001840AE" w:rsidRPr="001C2E59" w:rsidRDefault="001840AE" w:rsidP="001840AE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say?</w:t>
      </w:r>
    </w:p>
    <w:p w14:paraId="30531E87" w14:textId="1AAB2778" w:rsidR="001840AE" w:rsidRDefault="0001623F" w:rsidP="001840AE">
      <w:pPr>
        <w:spacing w:after="180"/>
      </w:pPr>
      <w:bookmarkStart w:id="2" w:name="_Hlk50557619"/>
      <w:r>
        <w:t xml:space="preserve">Taber and Coll </w:t>
      </w:r>
      <w:r>
        <w:fldChar w:fldCharType="begin"/>
      </w:r>
      <w:r>
        <w:instrText xml:space="preserve"> ADDIN EN.CITE &lt;EndNote&gt;&lt;Cite ExcludeAuth="1"&gt;&lt;Author&gt;Taber&lt;/Author&gt;&lt;Year&gt;2002&lt;/Year&gt;&lt;IDText&gt;Chemical Education: Towards Research-based Practice&lt;/IDText&gt;&lt;DisplayText&gt;(2002)&lt;/DisplayText&gt;&lt;record&gt;&lt;contributors&gt;&lt;tertiary-authors&gt;&lt;author&gt;Cobern, William W.&lt;/author&gt;&lt;/tertiary-authors&gt;&lt;/contributors&gt;&lt;titles&gt;&lt;title&gt;Chemical Education: Towards Research-based Practice&lt;/title&gt;&lt;secondary-title&gt;Chemical Education: Towards Research-based Practice&lt;/secondary-title&gt;&lt;tertiary-title&gt;Science and Technology Education Library&lt;/tertiary-title&gt;&lt;/titles&gt;&lt;contributors&gt;&lt;authors&gt;&lt;author&gt;Taber, Keith S.&lt;/author&gt;&lt;author&gt;Coll, Richard K.&lt;/author&gt;&lt;/authors&gt;&lt;/contributors&gt;&lt;section&gt;Chapter 10 Bonding&lt;/section&gt;&lt;added-date format="utc"&gt;1599223787&lt;/added-date&gt;&lt;pub-location&gt;Dortrecht&lt;/pub-location&gt;&lt;ref-type name="Book Section"&gt;5&lt;/ref-type&gt;&lt;dates&gt;&lt;year&gt;2002&lt;/year&gt;&lt;/dates&gt;&lt;rec-number&gt;131&lt;/rec-number&gt;&lt;publisher&gt;Kluwer Academic Publishers&lt;/publisher&gt;&lt;last-updated-date format="utc"&gt;1599224146&lt;/last-updated-date&gt;&lt;contributors&gt;&lt;secondary-authors&gt;&lt;author&gt;Gilbert, John K.&lt;/author&gt;&lt;author&gt;DeJong, Onno&lt;/author&gt;&lt;author&gt;Justi, Rosaria&lt;/author&gt;&lt;author&gt;Treagst, David F.&lt;/author&gt;&lt;author&gt;Van Driel, Jan H.&lt;/author&gt;&lt;/secondary-authors&gt;&lt;/contributors&gt;&lt;/record&gt;&lt;/Cite&gt;&lt;/EndNote&gt;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(2002)</w:t>
      </w:r>
      <w:r>
        <w:fldChar w:fldCharType="end"/>
      </w:r>
      <w:r>
        <w:t xml:space="preserve"> report that some students describe metallic bonding as involving a ‘sea of electrons” but that they had learnt this as a term, rather than understanding the model. Some students seemed to have been influenced by the ‘sea’ metaphor </w:t>
      </w:r>
      <w:r w:rsidR="001577B1">
        <w:t>t</w:t>
      </w:r>
      <w:r>
        <w:t xml:space="preserve">o the extent that they drew diagrams of the ‘sea’ as a vast excess of electrons. </w:t>
      </w:r>
    </w:p>
    <w:p w14:paraId="26D404A6" w14:textId="38255E87" w:rsidR="00EC4B1A" w:rsidRDefault="0001623F" w:rsidP="00EC4B1A">
      <w:pPr>
        <w:spacing w:after="180"/>
      </w:pPr>
      <w:r>
        <w:t xml:space="preserve">Other research </w:t>
      </w:r>
      <w:r>
        <w:fldChar w:fldCharType="begin"/>
      </w:r>
      <w:r>
        <w:instrText xml:space="preserve"> ADDIN EN.CITE &lt;EndNote&gt;&lt;Cite&gt;&lt;Author&gt;de Posada&lt;/Author&gt;&lt;Year&gt;1999&lt;/Year&gt;&lt;IDText&gt;The presentation of metallic bonding in high school science textbooks during three decades: Science educational reforms and substantive changes of tendencies&lt;/IDText&gt;&lt;DisplayText&gt;(de Posada, 1999)&lt;/DisplayText&gt;&lt;record&gt;&lt;titles&gt;&lt;title&gt;The presentation of metallic bonding in high school science textbooks during three decades: Science educational reforms and substantive changes of tendencies&lt;/title&gt;&lt;secondary-title&gt;Science Education&lt;/secondary-title&gt;&lt;/titles&gt;&lt;pages&gt;423-447&lt;/pages&gt;&lt;contributors&gt;&lt;authors&gt;&lt;author&gt;de Posada, Jos é Maria&lt;/author&gt;&lt;/authors&gt;&lt;/contributors&gt;&lt;added-date format="utc"&gt;1599224378&lt;/added-date&gt;&lt;ref-type name="Journal Article"&gt;17&lt;/ref-type&gt;&lt;dates&gt;&lt;year&gt;1999&lt;/year&gt;&lt;/dates&gt;&lt;rec-number&gt;133&lt;/rec-number&gt;&lt;last-updated-date format="utc"&gt;1599224551&lt;/last-updated-date&gt;&lt;volume&gt;83&lt;/volume&gt;&lt;/record&gt;&lt;/Cite&gt;&lt;/EndNote&gt;</w:instrText>
      </w:r>
      <w:r>
        <w:fldChar w:fldCharType="separate"/>
      </w:r>
      <w:r>
        <w:rPr>
          <w:noProof/>
        </w:rPr>
        <w:t>(de Posada, 1999)</w:t>
      </w:r>
      <w:r>
        <w:fldChar w:fldCharType="end"/>
      </w:r>
      <w:r w:rsidR="001577B1">
        <w:t xml:space="preserve"> into the presentation of metallic bonding in textbooks found that several metaphors are used in relation to metallic bonding including electron ‘sea’ and also the idea of a metallic ‘lattice’. The authors caution that as students use these terms in everyday contexts</w:t>
      </w:r>
      <w:r w:rsidR="00EC4B1A">
        <w:t>,</w:t>
      </w:r>
      <w:r w:rsidR="001577B1">
        <w:t xml:space="preserve"> they can form fixed ideas that are then difficult to shift. The diversity of models used in the books was also a potential source of challenge for students with some diagrams showing a particulate representation of electrons but others a delocalised electron cloud. </w:t>
      </w:r>
      <w:bookmarkEnd w:id="2"/>
      <w:r w:rsidR="00EC4B1A">
        <w:t xml:space="preserve">Some diagrams confusingly mixed the two by showing particulate electrons in a shaded area labelled as the electron ‘sea’. </w:t>
      </w:r>
    </w:p>
    <w:p w14:paraId="7FC6F5C9" w14:textId="2EC31DF6" w:rsidR="001840AE" w:rsidRPr="001C2E59" w:rsidRDefault="001840AE" w:rsidP="001840AE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>
        <w:rPr>
          <w:b/>
          <w:color w:val="E36C0A" w:themeColor="accent6" w:themeShade="BF"/>
          <w:sz w:val="24"/>
        </w:rPr>
        <w:t xml:space="preserve"> activity</w:t>
      </w:r>
    </w:p>
    <w:p w14:paraId="0ED00A92" w14:textId="150671ED" w:rsidR="001840AE" w:rsidRDefault="001840AE" w:rsidP="001840AE">
      <w:pPr>
        <w:spacing w:after="180"/>
      </w:pPr>
      <w:r w:rsidRPr="00DA3B6C">
        <w:t xml:space="preserve">Students </w:t>
      </w:r>
      <w:r>
        <w:t xml:space="preserve">should complete this activity in pairs or small groups, and the focus should be on the discussions. </w:t>
      </w:r>
    </w:p>
    <w:p w14:paraId="334D4300" w14:textId="5ACCD143" w:rsidR="00EF473E" w:rsidRDefault="006A7D19" w:rsidP="001840AE">
      <w:pPr>
        <w:spacing w:after="180"/>
      </w:pPr>
      <w:r>
        <w:t>Students may discuss ideas such as:</w:t>
      </w:r>
    </w:p>
    <w:p w14:paraId="694768B6" w14:textId="77777777" w:rsidR="00EF473E" w:rsidRDefault="00EF473E" w:rsidP="00EF473E">
      <w:pPr>
        <w:spacing w:after="180"/>
      </w:pPr>
      <w:r>
        <w:t>The ‘free’ outer electrons are like the sea because they are free to move away from the charged metal ions.</w:t>
      </w:r>
    </w:p>
    <w:p w14:paraId="471E1CE5" w14:textId="5F8B99E4" w:rsidR="00EF473E" w:rsidRDefault="00EF473E" w:rsidP="001840AE">
      <w:pPr>
        <w:spacing w:after="180"/>
      </w:pPr>
      <w:r>
        <w:t xml:space="preserve">The ‘free’ outer electrons are not like the sea because there are only as many electrons as there are metal cations. </w:t>
      </w:r>
    </w:p>
    <w:p w14:paraId="099BB804" w14:textId="35EF326B" w:rsidR="00C17C87" w:rsidRDefault="00C17C87" w:rsidP="001840AE">
      <w:pPr>
        <w:spacing w:after="180"/>
      </w:pPr>
    </w:p>
    <w:p w14:paraId="346DF8DB" w14:textId="77777777" w:rsidR="00C17C87" w:rsidRDefault="00C17C87" w:rsidP="001840AE">
      <w:pPr>
        <w:spacing w:after="180"/>
      </w:pPr>
    </w:p>
    <w:p w14:paraId="7BDB0AFF" w14:textId="77777777" w:rsidR="001840AE" w:rsidRPr="00E7124B" w:rsidRDefault="001840AE" w:rsidP="001840AE">
      <w:pPr>
        <w:spacing w:after="180"/>
        <w:rPr>
          <w:i/>
        </w:rPr>
      </w:pPr>
      <w:r w:rsidRPr="00E7124B">
        <w:rPr>
          <w:i/>
        </w:rPr>
        <w:lastRenderedPageBreak/>
        <w:t>Differentiation</w:t>
      </w:r>
    </w:p>
    <w:p w14:paraId="1D41CC8E" w14:textId="4919804D" w:rsidR="001840AE" w:rsidRDefault="00EF473E" w:rsidP="001840AE">
      <w:pPr>
        <w:spacing w:after="180"/>
      </w:pPr>
      <w:r>
        <w:t xml:space="preserve">Students could be encouraged to make links with learning in English lessons regarding metaphors. Other examples from chemistry could be given, for example, a lattice of metal ions could be compared with a picture of a lattice topped pie. </w:t>
      </w:r>
    </w:p>
    <w:p w14:paraId="270D79E7" w14:textId="77777777" w:rsidR="001840AE" w:rsidRPr="001C2E59" w:rsidRDefault="001840AE" w:rsidP="001840AE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659FD253" w14:textId="77777777" w:rsidR="001840AE" w:rsidRPr="001C2E59" w:rsidRDefault="001840AE" w:rsidP="001840AE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3F54AD9E" w14:textId="7B63EA65" w:rsidR="001840AE" w:rsidRDefault="001840AE" w:rsidP="001840AE">
      <w:pPr>
        <w:spacing w:after="180"/>
      </w:pPr>
      <w:r>
        <w:t>Developed by Helen Harden (UYSEG)</w:t>
      </w:r>
    </w:p>
    <w:p w14:paraId="2E955CB8" w14:textId="7E4B9C60" w:rsidR="001840AE" w:rsidRDefault="001840AE" w:rsidP="001840AE">
      <w:pPr>
        <w:spacing w:after="180"/>
      </w:pPr>
      <w:r w:rsidRPr="0045323E">
        <w:t xml:space="preserve">Images: </w:t>
      </w:r>
      <w:r>
        <w:t>Helen Harden (UYSEG)</w:t>
      </w:r>
    </w:p>
    <w:p w14:paraId="1246D445" w14:textId="54C0F699" w:rsidR="0001623F" w:rsidRPr="00EF473E" w:rsidRDefault="001840AE" w:rsidP="0060195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2AA7F207" w14:textId="77777777" w:rsidR="00EF473E" w:rsidRPr="00EF473E" w:rsidRDefault="0001623F" w:rsidP="00EF473E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F473E" w:rsidRPr="00EF473E">
        <w:t xml:space="preserve">de Posada, J. é. M. (1999). The presentation of metallic bonding in high school science textbooks during three decades: Science educational reforms and substantive changes of tendencies. </w:t>
      </w:r>
      <w:r w:rsidR="00EF473E" w:rsidRPr="00EF473E">
        <w:rPr>
          <w:i/>
        </w:rPr>
        <w:t>Science Education,</w:t>
      </w:r>
      <w:r w:rsidR="00EF473E" w:rsidRPr="00EF473E">
        <w:t xml:space="preserve"> 83</w:t>
      </w:r>
      <w:r w:rsidR="00EF473E" w:rsidRPr="00EF473E">
        <w:rPr>
          <w:b/>
        </w:rPr>
        <w:t>,</w:t>
      </w:r>
      <w:r w:rsidR="00EF473E" w:rsidRPr="00EF473E">
        <w:t xml:space="preserve"> 423-447.</w:t>
      </w:r>
    </w:p>
    <w:p w14:paraId="4A7E5FDA" w14:textId="77777777" w:rsidR="00EF473E" w:rsidRPr="00EF473E" w:rsidRDefault="00EF473E" w:rsidP="00EF473E">
      <w:pPr>
        <w:pStyle w:val="EndNoteBibliography"/>
      </w:pPr>
      <w:r w:rsidRPr="00EF473E">
        <w:t xml:space="preserve">Taber, K. S. and Coll, R. K. (2002). Chemical Education: Towards Research-based Practice. In Gilbert, J. K., DeJong, O., Justi, R., Treagst, D. F. &amp; Van Driel, J. H. (eds.) </w:t>
      </w:r>
      <w:r w:rsidRPr="00EF473E">
        <w:rPr>
          <w:i/>
        </w:rPr>
        <w:t>Chemical Education: Towards Research-based Practice.</w:t>
      </w:r>
      <w:r w:rsidRPr="00EF473E">
        <w:t xml:space="preserve"> Dortrecht: Kluwer Academic Publishers.</w:t>
      </w:r>
    </w:p>
    <w:p w14:paraId="5787A7C9" w14:textId="0418E7B9" w:rsidR="005E1205" w:rsidRPr="005E1205" w:rsidRDefault="0001623F" w:rsidP="0060195C">
      <w:pPr>
        <w:spacing w:after="180"/>
      </w:pPr>
      <w:r>
        <w:fldChar w:fldCharType="end"/>
      </w:r>
    </w:p>
    <w:sectPr w:rsidR="005E1205" w:rsidRPr="005E1205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7C642" w14:textId="77777777" w:rsidR="008A4973" w:rsidRDefault="008A4973" w:rsidP="000B473B">
      <w:r>
        <w:separator/>
      </w:r>
    </w:p>
  </w:endnote>
  <w:endnote w:type="continuationSeparator" w:id="0">
    <w:p w14:paraId="192BEA9F" w14:textId="77777777" w:rsidR="008A4973" w:rsidRDefault="008A497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E280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BEA3428" wp14:editId="42DFC1F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693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F7F32">
      <w:rPr>
        <w:noProof/>
      </w:rPr>
      <w:t>3</w:t>
    </w:r>
    <w:r>
      <w:rPr>
        <w:noProof/>
      </w:rPr>
      <w:fldChar w:fldCharType="end"/>
    </w:r>
  </w:p>
  <w:p w14:paraId="7191DE2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404103B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6870C" w14:textId="77777777" w:rsidR="008A4973" w:rsidRDefault="008A4973" w:rsidP="000B473B">
      <w:r>
        <w:separator/>
      </w:r>
    </w:p>
  </w:footnote>
  <w:footnote w:type="continuationSeparator" w:id="0">
    <w:p w14:paraId="0798585B" w14:textId="77777777" w:rsidR="008A4973" w:rsidRDefault="008A497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835F1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1515DDB" wp14:editId="198A6F6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DFA764" wp14:editId="1525884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D3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7BD0F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D21F07D" wp14:editId="3A139C4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D5EA0AA" wp14:editId="524669E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9F2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117E9"/>
    <w:rsid w:val="000117E9"/>
    <w:rsid w:val="00015578"/>
    <w:rsid w:val="0001623F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577B1"/>
    <w:rsid w:val="00161D3F"/>
    <w:rsid w:val="001840AE"/>
    <w:rsid w:val="001915D4"/>
    <w:rsid w:val="00192497"/>
    <w:rsid w:val="00194675"/>
    <w:rsid w:val="001A1FED"/>
    <w:rsid w:val="001A40E2"/>
    <w:rsid w:val="001A410F"/>
    <w:rsid w:val="001C2E59"/>
    <w:rsid w:val="001C38F3"/>
    <w:rsid w:val="001C4805"/>
    <w:rsid w:val="00201AC2"/>
    <w:rsid w:val="00214608"/>
    <w:rsid w:val="002178AC"/>
    <w:rsid w:val="0022547C"/>
    <w:rsid w:val="0022766F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3F58D4"/>
    <w:rsid w:val="00430C1F"/>
    <w:rsid w:val="00442595"/>
    <w:rsid w:val="0045323E"/>
    <w:rsid w:val="00456227"/>
    <w:rsid w:val="004B0EE1"/>
    <w:rsid w:val="004B25CE"/>
    <w:rsid w:val="004D0D83"/>
    <w:rsid w:val="004E1DF1"/>
    <w:rsid w:val="004E5592"/>
    <w:rsid w:val="004F52CD"/>
    <w:rsid w:val="0050055B"/>
    <w:rsid w:val="00524710"/>
    <w:rsid w:val="00555342"/>
    <w:rsid w:val="005560E2"/>
    <w:rsid w:val="00583757"/>
    <w:rsid w:val="005A452E"/>
    <w:rsid w:val="005A6EE7"/>
    <w:rsid w:val="005E07F2"/>
    <w:rsid w:val="005E1205"/>
    <w:rsid w:val="005F1A7B"/>
    <w:rsid w:val="0060195C"/>
    <w:rsid w:val="006355D8"/>
    <w:rsid w:val="00642ECD"/>
    <w:rsid w:val="006502A0"/>
    <w:rsid w:val="006772F5"/>
    <w:rsid w:val="006A320F"/>
    <w:rsid w:val="006A4440"/>
    <w:rsid w:val="006A7D19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47840"/>
    <w:rsid w:val="00856FCA"/>
    <w:rsid w:val="00873B8C"/>
    <w:rsid w:val="00880E3B"/>
    <w:rsid w:val="008A405F"/>
    <w:rsid w:val="008A4973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810C7"/>
    <w:rsid w:val="00AA6236"/>
    <w:rsid w:val="00AB6AE7"/>
    <w:rsid w:val="00AD21F5"/>
    <w:rsid w:val="00AD68F9"/>
    <w:rsid w:val="00AF7F32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17C87"/>
    <w:rsid w:val="00C246CE"/>
    <w:rsid w:val="00C51578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1B19"/>
    <w:rsid w:val="00D52283"/>
    <w:rsid w:val="00D524E5"/>
    <w:rsid w:val="00D72FEF"/>
    <w:rsid w:val="00D755FA"/>
    <w:rsid w:val="00DA4182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C4B1A"/>
    <w:rsid w:val="00EE6B97"/>
    <w:rsid w:val="00EF473E"/>
    <w:rsid w:val="00F12C3B"/>
    <w:rsid w:val="00F26884"/>
    <w:rsid w:val="00F43A11"/>
    <w:rsid w:val="00F44375"/>
    <w:rsid w:val="00F72ECC"/>
    <w:rsid w:val="00F8355F"/>
    <w:rsid w:val="00F92F87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8E91C"/>
  <w15:docId w15:val="{B6A6A9AB-DE85-40F1-B375-8A62349C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1623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623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1623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1623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ha\Documents\BEST\14%20to%2016\14%20to%2016%20templates\BEST_Template_Chemistry_R_Critiquing%20a%20represent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BEST_Template_Chemistry_R_Critiquing a representation.dotx</Template>
  <TotalTime>464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9</cp:revision>
  <cp:lastPrinted>2017-02-24T16:20:00Z</cp:lastPrinted>
  <dcterms:created xsi:type="dcterms:W3CDTF">2020-09-07T10:31:00Z</dcterms:created>
  <dcterms:modified xsi:type="dcterms:W3CDTF">2020-09-26T15:05:00Z</dcterms:modified>
</cp:coreProperties>
</file>